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82"/>
        <w:ind w:left="3162" w:right="2754"/>
      </w:pPr>
      <w:r>
        <w:rPr/>
        <w:t>ALLEGATO 2</w:t>
      </w:r>
    </w:p>
    <w:p>
      <w:pPr>
        <w:pStyle w:val="BodyText"/>
        <w:spacing w:before="2"/>
        <w:ind w:left="3162" w:right="2871"/>
        <w:jc w:val="center"/>
      </w:pPr>
      <w:r>
        <w:rPr/>
        <w:t>CARTA INTESTATA DELLA AGENZIA o Timbro</w:t>
      </w:r>
    </w:p>
    <w:p>
      <w:pPr>
        <w:pStyle w:val="BodyText"/>
        <w:spacing w:before="10"/>
        <w:rPr>
          <w:sz w:val="19"/>
        </w:rPr>
      </w:pPr>
    </w:p>
    <w:p>
      <w:pPr>
        <w:pStyle w:val="Heading1"/>
        <w:spacing w:line="278" w:lineRule="exact"/>
        <w:ind w:left="0" w:right="245"/>
        <w:jc w:val="right"/>
      </w:pPr>
      <w:r>
        <w:rPr/>
        <w:t>Al Dirigente</w:t>
      </w:r>
      <w:r>
        <w:rPr>
          <w:spacing w:val="-30"/>
        </w:rPr>
        <w:t> </w:t>
      </w:r>
      <w:r>
        <w:rPr/>
        <w:t>Scolastico</w:t>
      </w:r>
    </w:p>
    <w:p>
      <w:pPr>
        <w:spacing w:before="0"/>
        <w:ind w:left="0" w:right="246" w:firstLine="0"/>
        <w:jc w:val="right"/>
        <w:rPr>
          <w:b/>
          <w:sz w:val="20"/>
        </w:rPr>
      </w:pPr>
      <w:r>
        <w:rPr>
          <w:b/>
          <w:sz w:val="20"/>
        </w:rPr>
        <w:t>Dell’ Istituto Superiore Statale</w:t>
      </w:r>
      <w:r>
        <w:rPr>
          <w:b/>
          <w:spacing w:val="-66"/>
          <w:sz w:val="20"/>
        </w:rPr>
        <w:t> </w:t>
      </w:r>
      <w:r>
        <w:rPr>
          <w:b/>
          <w:sz w:val="20"/>
        </w:rPr>
        <w:t>“Leardi”</w:t>
      </w:r>
    </w:p>
    <w:p>
      <w:pPr>
        <w:pStyle w:val="Heading1"/>
        <w:spacing w:before="1"/>
        <w:ind w:left="7442" w:right="245" w:firstLine="1491"/>
        <w:jc w:val="right"/>
      </w:pPr>
      <w:r>
        <w:rPr/>
        <w:t>Via Leardi</w:t>
      </w:r>
      <w:r>
        <w:rPr>
          <w:spacing w:val="-15"/>
        </w:rPr>
        <w:t> </w:t>
      </w:r>
      <w:r>
        <w:rPr/>
        <w:t>n.</w:t>
      </w:r>
      <w:r>
        <w:rPr>
          <w:spacing w:val="-7"/>
        </w:rPr>
        <w:t> </w:t>
      </w:r>
      <w:r>
        <w:rPr>
          <w:spacing w:val="-11"/>
        </w:rPr>
        <w:t>1</w:t>
      </w:r>
      <w:r>
        <w:rPr>
          <w:w w:val="99"/>
        </w:rPr>
        <w:t> </w:t>
      </w:r>
      <w:r>
        <w:rPr/>
        <w:t>15033 Casale Monferrato</w:t>
      </w:r>
      <w:r>
        <w:rPr>
          <w:spacing w:val="-51"/>
        </w:rPr>
        <w:t> </w:t>
      </w:r>
      <w:r>
        <w:rPr/>
        <w:t>(AL)</w:t>
      </w:r>
    </w:p>
    <w:p>
      <w:pPr>
        <w:pStyle w:val="BodyText"/>
        <w:rPr>
          <w:b/>
        </w:rPr>
      </w:pPr>
    </w:p>
    <w:tbl>
      <w:tblPr>
        <w:tblW w:w="0" w:type="auto"/>
        <w:jc w:val="left"/>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62"/>
        <w:gridCol w:w="2242"/>
        <w:gridCol w:w="2480"/>
        <w:gridCol w:w="3508"/>
      </w:tblGrid>
      <w:tr>
        <w:trPr>
          <w:trHeight w:val="817" w:hRule="atLeast"/>
        </w:trPr>
        <w:tc>
          <w:tcPr>
            <w:tcW w:w="1262" w:type="dxa"/>
          </w:tcPr>
          <w:p>
            <w:pPr>
              <w:pStyle w:val="TableParagraph"/>
              <w:ind w:left="107"/>
              <w:rPr>
                <w:sz w:val="22"/>
              </w:rPr>
            </w:pPr>
            <w:r>
              <w:rPr>
                <w:sz w:val="22"/>
              </w:rPr>
              <w:t>LOTTO 1</w:t>
            </w:r>
          </w:p>
        </w:tc>
        <w:tc>
          <w:tcPr>
            <w:tcW w:w="2242" w:type="dxa"/>
          </w:tcPr>
          <w:p>
            <w:pPr>
              <w:pStyle w:val="TableParagraph"/>
              <w:rPr>
                <w:sz w:val="22"/>
              </w:rPr>
            </w:pPr>
            <w:r>
              <w:rPr>
                <w:sz w:val="22"/>
              </w:rPr>
              <w:t>CIG Z1C3354B6C</w:t>
            </w:r>
          </w:p>
        </w:tc>
        <w:tc>
          <w:tcPr>
            <w:tcW w:w="2480" w:type="dxa"/>
          </w:tcPr>
          <w:p>
            <w:pPr>
              <w:pStyle w:val="TableParagraph"/>
              <w:spacing w:line="276" w:lineRule="auto"/>
              <w:ind w:left="109" w:right="439" w:hanging="1"/>
              <w:rPr>
                <w:sz w:val="22"/>
              </w:rPr>
            </w:pPr>
            <w:r>
              <w:rPr>
                <w:sz w:val="22"/>
              </w:rPr>
              <w:t>IMPORTO PRESUNTO TRIENNALE € 700,00</w:t>
            </w:r>
          </w:p>
        </w:tc>
        <w:tc>
          <w:tcPr>
            <w:tcW w:w="3508" w:type="dxa"/>
          </w:tcPr>
          <w:p>
            <w:pPr>
              <w:pStyle w:val="TableParagraph"/>
              <w:spacing w:line="276" w:lineRule="auto"/>
              <w:ind w:left="108" w:right="154" w:hanging="1"/>
              <w:rPr>
                <w:sz w:val="22"/>
              </w:rPr>
            </w:pPr>
            <w:r>
              <w:rPr>
                <w:sz w:val="22"/>
              </w:rPr>
              <w:t>Furto, rapina e atti vandalici e danni ad impianti elettrici IIS “Leardi”</w:t>
            </w:r>
          </w:p>
        </w:tc>
      </w:tr>
      <w:tr>
        <w:trPr>
          <w:trHeight w:val="1126" w:hRule="atLeast"/>
        </w:trPr>
        <w:tc>
          <w:tcPr>
            <w:tcW w:w="1262" w:type="dxa"/>
          </w:tcPr>
          <w:p>
            <w:pPr>
              <w:pStyle w:val="TableParagraph"/>
              <w:ind w:left="107"/>
              <w:rPr>
                <w:sz w:val="22"/>
              </w:rPr>
            </w:pPr>
            <w:r>
              <w:rPr>
                <w:sz w:val="22"/>
              </w:rPr>
              <w:t>LOTTO 2</w:t>
            </w:r>
          </w:p>
        </w:tc>
        <w:tc>
          <w:tcPr>
            <w:tcW w:w="2242" w:type="dxa"/>
          </w:tcPr>
          <w:p>
            <w:pPr>
              <w:pStyle w:val="TableParagraph"/>
              <w:rPr>
                <w:sz w:val="22"/>
              </w:rPr>
            </w:pPr>
            <w:r>
              <w:rPr>
                <w:sz w:val="22"/>
              </w:rPr>
              <w:t>CIG Z943354C64</w:t>
            </w:r>
          </w:p>
        </w:tc>
        <w:tc>
          <w:tcPr>
            <w:tcW w:w="2480" w:type="dxa"/>
          </w:tcPr>
          <w:p>
            <w:pPr>
              <w:pStyle w:val="TableParagraph"/>
              <w:spacing w:line="276" w:lineRule="auto"/>
              <w:ind w:left="109" w:right="439" w:hanging="1"/>
              <w:rPr>
                <w:sz w:val="22"/>
              </w:rPr>
            </w:pPr>
            <w:r>
              <w:rPr>
                <w:sz w:val="22"/>
              </w:rPr>
              <w:t>IMPORTO PRESUNTO TRIENNALE 1.000,00</w:t>
            </w:r>
          </w:p>
        </w:tc>
        <w:tc>
          <w:tcPr>
            <w:tcW w:w="3508" w:type="dxa"/>
          </w:tcPr>
          <w:p>
            <w:pPr>
              <w:pStyle w:val="TableParagraph"/>
              <w:spacing w:line="276" w:lineRule="auto"/>
              <w:ind w:left="108" w:right="77"/>
              <w:rPr>
                <w:sz w:val="22"/>
              </w:rPr>
            </w:pPr>
            <w:r>
              <w:rPr>
                <w:sz w:val="22"/>
              </w:rPr>
              <w:t>Incendio ‐ Furto, rapina e atti vandalici e danni ad impianti elettrici ITA “Luparia”</w:t>
            </w:r>
          </w:p>
        </w:tc>
      </w:tr>
      <w:tr>
        <w:trPr>
          <w:trHeight w:val="1126" w:hRule="atLeast"/>
        </w:trPr>
        <w:tc>
          <w:tcPr>
            <w:tcW w:w="1262" w:type="dxa"/>
          </w:tcPr>
          <w:p>
            <w:pPr>
              <w:pStyle w:val="TableParagraph"/>
              <w:ind w:left="107"/>
              <w:rPr>
                <w:sz w:val="22"/>
              </w:rPr>
            </w:pPr>
            <w:r>
              <w:rPr>
                <w:sz w:val="22"/>
              </w:rPr>
              <w:t>LOTTO 3</w:t>
            </w:r>
          </w:p>
        </w:tc>
        <w:tc>
          <w:tcPr>
            <w:tcW w:w="2242" w:type="dxa"/>
          </w:tcPr>
          <w:p>
            <w:pPr>
              <w:pStyle w:val="TableParagraph"/>
              <w:rPr>
                <w:sz w:val="22"/>
              </w:rPr>
            </w:pPr>
            <w:r>
              <w:rPr>
                <w:sz w:val="22"/>
              </w:rPr>
              <w:t>CIG ZC93354CF3</w:t>
            </w:r>
          </w:p>
        </w:tc>
        <w:tc>
          <w:tcPr>
            <w:tcW w:w="2480" w:type="dxa"/>
          </w:tcPr>
          <w:p>
            <w:pPr>
              <w:pStyle w:val="TableParagraph"/>
              <w:spacing w:line="276" w:lineRule="auto"/>
              <w:ind w:left="109" w:right="439" w:hanging="1"/>
              <w:rPr>
                <w:sz w:val="22"/>
              </w:rPr>
            </w:pPr>
            <w:r>
              <w:rPr>
                <w:sz w:val="22"/>
              </w:rPr>
              <w:t>IMPORTO PRESUNTO TRIENNALE 1.300,00</w:t>
            </w:r>
          </w:p>
        </w:tc>
        <w:tc>
          <w:tcPr>
            <w:tcW w:w="3508" w:type="dxa"/>
          </w:tcPr>
          <w:p>
            <w:pPr>
              <w:pStyle w:val="TableParagraph"/>
              <w:spacing w:line="276" w:lineRule="auto"/>
              <w:ind w:left="108" w:right="77" w:hanging="1"/>
              <w:rPr>
                <w:sz w:val="22"/>
              </w:rPr>
            </w:pPr>
            <w:r>
              <w:rPr>
                <w:sz w:val="22"/>
              </w:rPr>
              <w:t>Incendio ‐ Furto, rapina e atti vandalici e danni ad impianti elettrici Convitto ITA “Luparia”</w:t>
            </w:r>
          </w:p>
        </w:tc>
      </w:tr>
      <w:tr>
        <w:trPr>
          <w:trHeight w:val="1127" w:hRule="atLeast"/>
        </w:trPr>
        <w:tc>
          <w:tcPr>
            <w:tcW w:w="1262" w:type="dxa"/>
          </w:tcPr>
          <w:p>
            <w:pPr>
              <w:pStyle w:val="TableParagraph"/>
              <w:ind w:left="107"/>
              <w:rPr>
                <w:sz w:val="22"/>
              </w:rPr>
            </w:pPr>
            <w:r>
              <w:rPr>
                <w:sz w:val="22"/>
              </w:rPr>
              <w:t>LOTTO 4</w:t>
            </w:r>
          </w:p>
        </w:tc>
        <w:tc>
          <w:tcPr>
            <w:tcW w:w="2242" w:type="dxa"/>
          </w:tcPr>
          <w:p>
            <w:pPr>
              <w:pStyle w:val="TableParagraph"/>
              <w:rPr>
                <w:sz w:val="22"/>
              </w:rPr>
            </w:pPr>
            <w:r>
              <w:rPr>
                <w:sz w:val="22"/>
              </w:rPr>
              <w:t>CIG ZF23354D37</w:t>
            </w:r>
          </w:p>
        </w:tc>
        <w:tc>
          <w:tcPr>
            <w:tcW w:w="2480" w:type="dxa"/>
          </w:tcPr>
          <w:p>
            <w:pPr>
              <w:pStyle w:val="TableParagraph"/>
              <w:spacing w:line="276" w:lineRule="auto"/>
              <w:ind w:left="109" w:right="439" w:hanging="1"/>
              <w:rPr>
                <w:sz w:val="22"/>
              </w:rPr>
            </w:pPr>
            <w:r>
              <w:rPr>
                <w:sz w:val="22"/>
              </w:rPr>
              <w:t>IMPORTO PRESUNTO TRIENNALE 700,00</w:t>
            </w:r>
          </w:p>
        </w:tc>
        <w:tc>
          <w:tcPr>
            <w:tcW w:w="3508" w:type="dxa"/>
          </w:tcPr>
          <w:p>
            <w:pPr>
              <w:pStyle w:val="TableParagraph"/>
              <w:spacing w:line="276" w:lineRule="auto"/>
              <w:ind w:left="108" w:right="77" w:hanging="1"/>
              <w:rPr>
                <w:sz w:val="22"/>
              </w:rPr>
            </w:pPr>
            <w:r>
              <w:rPr>
                <w:sz w:val="22"/>
              </w:rPr>
              <w:t>Incendio – Furto, rapina e atti vandalici e danni ad impianti elettrici Azienda Agraria ITA “Luparia”</w:t>
            </w:r>
          </w:p>
        </w:tc>
      </w:tr>
    </w:tbl>
    <w:p>
      <w:pPr>
        <w:pStyle w:val="BodyText"/>
        <w:rPr>
          <w:b/>
        </w:rPr>
      </w:pPr>
    </w:p>
    <w:p>
      <w:pPr>
        <w:spacing w:before="0"/>
        <w:ind w:left="3162" w:right="2870" w:firstLine="0"/>
        <w:jc w:val="center"/>
        <w:rPr>
          <w:b/>
          <w:sz w:val="20"/>
        </w:rPr>
      </w:pPr>
      <w:r>
        <w:rPr>
          <w:b/>
          <w:sz w:val="20"/>
        </w:rPr>
        <w:t>MODELLO AUTODICHIARAZIONE</w:t>
      </w:r>
    </w:p>
    <w:p>
      <w:pPr>
        <w:pStyle w:val="BodyText"/>
        <w:spacing w:before="10"/>
        <w:rPr>
          <w:b/>
          <w:sz w:val="16"/>
        </w:rPr>
      </w:pPr>
      <w:r>
        <w:rPr/>
        <w:pict>
          <v:shapetype id="_x0000_t202" o:spt="202" coordsize="21600,21600" path="m,l,21600r21600,l21600,xe">
            <v:stroke joinstyle="miter"/>
            <v:path gradientshapeok="t" o:connecttype="rect"/>
          </v:shapetype>
          <v:shape style="position:absolute;margin-left:29.16pt;margin-top:13.888906pt;width:521.65pt;height:57.75pt;mso-position-horizontal-relative:page;mso-position-vertical-relative:paragraph;z-index:-15728640;mso-wrap-distance-left:0;mso-wrap-distance-right:0" type="#_x0000_t202" filled="false" stroked="true" strokeweight=".48pt" strokecolor="#000000">
            <v:textbox inset="0,0,0,0">
              <w:txbxContent>
                <w:p>
                  <w:pPr>
                    <w:spacing w:line="237" w:lineRule="auto" w:before="23"/>
                    <w:ind w:left="444" w:right="443" w:firstLine="0"/>
                    <w:jc w:val="center"/>
                    <w:rPr>
                      <w:b/>
                      <w:sz w:val="20"/>
                    </w:rPr>
                  </w:pPr>
                  <w:r>
                    <w:rPr>
                      <w:b/>
                      <w:sz w:val="20"/>
                    </w:rPr>
                    <w:t>Per</w:t>
                  </w:r>
                  <w:r>
                    <w:rPr>
                      <w:b/>
                      <w:spacing w:val="-10"/>
                      <w:sz w:val="20"/>
                    </w:rPr>
                    <w:t> </w:t>
                  </w:r>
                  <w:r>
                    <w:rPr>
                      <w:b/>
                      <w:sz w:val="20"/>
                    </w:rPr>
                    <w:t>l’</w:t>
                  </w:r>
                  <w:r>
                    <w:rPr>
                      <w:b/>
                      <w:spacing w:val="-9"/>
                      <w:sz w:val="20"/>
                    </w:rPr>
                    <w:t> </w:t>
                  </w:r>
                  <w:r>
                    <w:rPr>
                      <w:b/>
                      <w:sz w:val="20"/>
                    </w:rPr>
                    <w:t>affidamento</w:t>
                  </w:r>
                  <w:r>
                    <w:rPr>
                      <w:b/>
                      <w:spacing w:val="-10"/>
                      <w:sz w:val="20"/>
                    </w:rPr>
                    <w:t> </w:t>
                  </w:r>
                  <w:r>
                    <w:rPr>
                      <w:b/>
                      <w:sz w:val="20"/>
                    </w:rPr>
                    <w:t>diretto</w:t>
                  </w:r>
                  <w:r>
                    <w:rPr>
                      <w:b/>
                      <w:spacing w:val="-9"/>
                      <w:sz w:val="20"/>
                    </w:rPr>
                    <w:t> </w:t>
                  </w:r>
                  <w:r>
                    <w:rPr>
                      <w:b/>
                      <w:sz w:val="20"/>
                    </w:rPr>
                    <w:t>sotto</w:t>
                  </w:r>
                  <w:r>
                    <w:rPr>
                      <w:b/>
                      <w:spacing w:val="-10"/>
                      <w:sz w:val="20"/>
                    </w:rPr>
                    <w:t> </w:t>
                  </w:r>
                  <w:r>
                    <w:rPr>
                      <w:b/>
                      <w:sz w:val="20"/>
                    </w:rPr>
                    <w:t>soglia</w:t>
                  </w:r>
                  <w:r>
                    <w:rPr>
                      <w:b/>
                      <w:spacing w:val="-9"/>
                      <w:sz w:val="20"/>
                    </w:rPr>
                    <w:t> </w:t>
                  </w:r>
                  <w:r>
                    <w:rPr>
                      <w:b/>
                      <w:sz w:val="20"/>
                    </w:rPr>
                    <w:t>ai</w:t>
                  </w:r>
                  <w:r>
                    <w:rPr>
                      <w:b/>
                      <w:spacing w:val="-9"/>
                      <w:sz w:val="20"/>
                    </w:rPr>
                    <w:t> </w:t>
                  </w:r>
                  <w:r>
                    <w:rPr>
                      <w:b/>
                      <w:sz w:val="20"/>
                    </w:rPr>
                    <w:t>sensi</w:t>
                  </w:r>
                  <w:r>
                    <w:rPr>
                      <w:b/>
                      <w:spacing w:val="-10"/>
                      <w:sz w:val="20"/>
                    </w:rPr>
                    <w:t> </w:t>
                  </w:r>
                  <w:r>
                    <w:rPr>
                      <w:b/>
                      <w:sz w:val="20"/>
                    </w:rPr>
                    <w:t>dell’</w:t>
                  </w:r>
                  <w:r>
                    <w:rPr>
                      <w:b/>
                      <w:spacing w:val="-9"/>
                      <w:sz w:val="20"/>
                    </w:rPr>
                    <w:t> </w:t>
                  </w:r>
                  <w:r>
                    <w:rPr>
                      <w:b/>
                      <w:sz w:val="20"/>
                    </w:rPr>
                    <w:t>art.</w:t>
                  </w:r>
                  <w:r>
                    <w:rPr>
                      <w:b/>
                      <w:spacing w:val="-10"/>
                      <w:sz w:val="20"/>
                    </w:rPr>
                    <w:t> </w:t>
                  </w:r>
                  <w:r>
                    <w:rPr>
                      <w:b/>
                      <w:sz w:val="20"/>
                    </w:rPr>
                    <w:t>36</w:t>
                  </w:r>
                  <w:r>
                    <w:rPr>
                      <w:b/>
                      <w:spacing w:val="-9"/>
                      <w:sz w:val="20"/>
                    </w:rPr>
                    <w:t> </w:t>
                  </w:r>
                  <w:r>
                    <w:rPr>
                      <w:b/>
                      <w:sz w:val="20"/>
                    </w:rPr>
                    <w:t>D.Lvo</w:t>
                  </w:r>
                  <w:r>
                    <w:rPr>
                      <w:b/>
                      <w:spacing w:val="-10"/>
                      <w:sz w:val="20"/>
                    </w:rPr>
                    <w:t> </w:t>
                  </w:r>
                  <w:r>
                    <w:rPr>
                      <w:b/>
                      <w:sz w:val="20"/>
                    </w:rPr>
                    <w:t>50/2016</w:t>
                  </w:r>
                  <w:r>
                    <w:rPr>
                      <w:b/>
                      <w:spacing w:val="-9"/>
                      <w:sz w:val="20"/>
                    </w:rPr>
                    <w:t> </w:t>
                  </w:r>
                  <w:r>
                    <w:rPr>
                      <w:b/>
                      <w:sz w:val="20"/>
                    </w:rPr>
                    <w:t>e</w:t>
                  </w:r>
                  <w:r>
                    <w:rPr>
                      <w:b/>
                      <w:spacing w:val="-9"/>
                      <w:sz w:val="20"/>
                    </w:rPr>
                    <w:t> </w:t>
                  </w:r>
                  <w:r>
                    <w:rPr>
                      <w:b/>
                      <w:sz w:val="20"/>
                    </w:rPr>
                    <w:t>s.m.i,</w:t>
                  </w:r>
                  <w:r>
                    <w:rPr>
                      <w:b/>
                      <w:spacing w:val="-10"/>
                      <w:sz w:val="20"/>
                    </w:rPr>
                    <w:t> </w:t>
                  </w:r>
                  <w:r>
                    <w:rPr>
                      <w:b/>
                      <w:sz w:val="20"/>
                    </w:rPr>
                    <w:t>del</w:t>
                  </w:r>
                  <w:r>
                    <w:rPr>
                      <w:b/>
                      <w:spacing w:val="-9"/>
                      <w:sz w:val="20"/>
                    </w:rPr>
                    <w:t> </w:t>
                  </w:r>
                  <w:r>
                    <w:rPr>
                      <w:b/>
                      <w:sz w:val="20"/>
                    </w:rPr>
                    <w:t>servizio</w:t>
                  </w:r>
                  <w:r>
                    <w:rPr>
                      <w:b/>
                      <w:spacing w:val="-10"/>
                      <w:sz w:val="20"/>
                    </w:rPr>
                    <w:t> </w:t>
                  </w:r>
                  <w:r>
                    <w:rPr>
                      <w:b/>
                      <w:sz w:val="20"/>
                    </w:rPr>
                    <w:t>di copertura assicurativa contro furti, elettronica dell’ IIS</w:t>
                  </w:r>
                  <w:r>
                    <w:rPr>
                      <w:b/>
                      <w:spacing w:val="-45"/>
                      <w:sz w:val="20"/>
                    </w:rPr>
                    <w:t> </w:t>
                  </w:r>
                  <w:r>
                    <w:rPr>
                      <w:b/>
                      <w:sz w:val="20"/>
                    </w:rPr>
                    <w:t>“Leardi”</w:t>
                  </w:r>
                </w:p>
                <w:p>
                  <w:pPr>
                    <w:spacing w:line="276" w:lineRule="exact" w:before="0"/>
                    <w:ind w:left="441" w:right="443" w:firstLine="0"/>
                    <w:jc w:val="center"/>
                    <w:rPr>
                      <w:b/>
                      <w:sz w:val="20"/>
                    </w:rPr>
                  </w:pPr>
                  <w:r>
                    <w:rPr>
                      <w:b/>
                      <w:sz w:val="20"/>
                    </w:rPr>
                    <w:t>di Casale Monferrato in via Leardi n.</w:t>
                  </w:r>
                  <w:r>
                    <w:rPr>
                      <w:b/>
                      <w:spacing w:val="-26"/>
                      <w:sz w:val="20"/>
                    </w:rPr>
                    <w:t> </w:t>
                  </w:r>
                  <w:r>
                    <w:rPr>
                      <w:b/>
                      <w:sz w:val="20"/>
                    </w:rPr>
                    <w:t>1</w:t>
                  </w:r>
                </w:p>
                <w:p>
                  <w:pPr>
                    <w:spacing w:line="278" w:lineRule="exact" w:before="0"/>
                    <w:ind w:left="444" w:right="360" w:firstLine="0"/>
                    <w:jc w:val="center"/>
                    <w:rPr>
                      <w:b/>
                      <w:sz w:val="20"/>
                    </w:rPr>
                  </w:pPr>
                  <w:r>
                    <w:rPr>
                      <w:b/>
                      <w:sz w:val="20"/>
                    </w:rPr>
                    <w:t>e incendio, furti, elettronica presso ITA “Luparia” Via Luparia n. 14 San Martino di Rosignano</w:t>
                  </w:r>
                </w:p>
              </w:txbxContent>
            </v:textbox>
            <v:stroke dashstyle="solid"/>
            <w10:wrap type="topAndBottom"/>
          </v:shape>
        </w:pict>
      </w:r>
    </w:p>
    <w:p>
      <w:pPr>
        <w:pStyle w:val="BodyText"/>
        <w:spacing w:before="8"/>
        <w:rPr>
          <w:b/>
          <w:sz w:val="10"/>
        </w:rPr>
      </w:pPr>
    </w:p>
    <w:p>
      <w:pPr>
        <w:pStyle w:val="BodyText"/>
        <w:tabs>
          <w:tab w:pos="2991" w:val="left" w:leader="none"/>
          <w:tab w:pos="5442" w:val="left" w:leader="none"/>
          <w:tab w:pos="7823" w:val="left" w:leader="none"/>
          <w:tab w:pos="7930" w:val="left" w:leader="none"/>
          <w:tab w:pos="10123" w:val="left" w:leader="none"/>
        </w:tabs>
        <w:spacing w:before="101"/>
        <w:ind w:left="663" w:right="363" w:hanging="9"/>
        <w:jc w:val="both"/>
      </w:pPr>
      <w:r>
        <w:rPr/>
        <w:t>Il  </w:t>
      </w:r>
      <w:r>
        <w:rPr>
          <w:spacing w:val="2"/>
        </w:rPr>
        <w:t> </w:t>
      </w:r>
      <w:r>
        <w:rPr/>
        <w:t>sottoscritto   </w:t>
      </w:r>
      <w:r>
        <w:rPr>
          <w:u w:val="single"/>
        </w:rPr>
        <w:t>         </w:t>
      </w:r>
      <w:r>
        <w:rPr>
          <w:spacing w:val="18"/>
          <w:u w:val="single"/>
        </w:rPr>
        <w:t> </w:t>
      </w:r>
      <w:r>
        <w:rPr>
          <w:spacing w:val="3"/>
        </w:rPr>
        <w:t>_</w:t>
      </w:r>
      <w:r>
        <w:rPr>
          <w:spacing w:val="3"/>
          <w:u w:val="single"/>
        </w:rPr>
        <w:t> </w:t>
        <w:tab/>
      </w:r>
      <w:r>
        <w:rPr/>
        <w:t>_nato </w:t>
      </w:r>
      <w:r>
        <w:rPr>
          <w:spacing w:val="58"/>
        </w:rPr>
        <w:t> </w:t>
      </w:r>
      <w:r>
        <w:rPr/>
        <w:t>a</w:t>
      </w:r>
      <w:r>
        <w:rPr>
          <w:u w:val="single"/>
        </w:rPr>
        <w:t> </w:t>
        <w:tab/>
      </w:r>
      <w:r>
        <w:rPr/>
        <w:t>il</w:t>
      </w:r>
      <w:r>
        <w:rPr>
          <w:u w:val="single"/>
        </w:rPr>
        <w:t> </w:t>
        <w:tab/>
      </w:r>
      <w:r>
        <w:rPr>
          <w:spacing w:val="-11"/>
        </w:rPr>
        <w:t>in </w:t>
      </w:r>
      <w:r>
        <w:rPr/>
        <w:t>qualità </w:t>
      </w:r>
      <w:r>
        <w:rPr>
          <w:spacing w:val="20"/>
        </w:rPr>
        <w:t> </w:t>
      </w:r>
      <w:r>
        <w:rPr/>
        <w:t>di</w:t>
      </w:r>
      <w:r>
        <w:rPr>
          <w:u w:val="single"/>
        </w:rPr>
        <w:t> </w:t>
        <w:tab/>
      </w:r>
      <w:r>
        <w:rPr/>
        <w:t>della  ditta  con  sede  </w:t>
      </w:r>
      <w:r>
        <w:rPr>
          <w:spacing w:val="31"/>
        </w:rPr>
        <w:t> </w:t>
      </w:r>
      <w:r>
        <w:rPr/>
        <w:t>in </w:t>
      </w:r>
      <w:r>
        <w:rPr>
          <w:spacing w:val="27"/>
        </w:rPr>
        <w:t> </w:t>
      </w:r>
      <w:r>
        <w:rPr/>
        <w:t>via</w:t>
      </w:r>
      <w:r>
        <w:rPr>
          <w:u w:val="single"/>
        </w:rPr>
        <w:t> </w:t>
        <w:tab/>
        <w:tab/>
      </w:r>
      <w:r>
        <w:rPr/>
        <w:t>con data inizio</w:t>
      </w:r>
      <w:r>
        <w:rPr>
          <w:spacing w:val="1"/>
        </w:rPr>
        <w:t> </w:t>
      </w:r>
      <w:r>
        <w:rPr/>
        <w:t>attività</w:t>
      </w:r>
    </w:p>
    <w:p>
      <w:pPr>
        <w:pStyle w:val="BodyText"/>
        <w:tabs>
          <w:tab w:pos="3399" w:val="left" w:leader="none"/>
          <w:tab w:pos="5056" w:val="left" w:leader="none"/>
          <w:tab w:pos="9159" w:val="left" w:leader="none"/>
        </w:tabs>
        <w:ind w:left="650" w:right="350" w:firstLine="7"/>
        <w:jc w:val="both"/>
      </w:pPr>
      <w:r>
        <w:rPr>
          <w:w w:val="100"/>
          <w:u w:val="single"/>
        </w:rPr>
        <w:t> </w:t>
      </w:r>
      <w:r>
        <w:rPr>
          <w:u w:val="single"/>
        </w:rPr>
        <w:tab/>
      </w:r>
      <w:r>
        <w:rPr/>
        <w:t>codice</w:t>
      </w:r>
      <w:r>
        <w:rPr>
          <w:spacing w:val="6"/>
        </w:rPr>
        <w:t> </w:t>
      </w:r>
      <w:r>
        <w:rPr/>
        <w:t>fiscale</w:t>
      </w:r>
      <w:r>
        <w:rPr>
          <w:u w:val="single"/>
        </w:rPr>
        <w:t>        </w:t>
      </w:r>
      <w:r>
        <w:rPr>
          <w:spacing w:val="53"/>
          <w:u w:val="single"/>
        </w:rPr>
        <w:t> </w:t>
      </w:r>
      <w:r>
        <w:rPr/>
        <w:t>_</w:t>
      </w:r>
      <w:r>
        <w:rPr>
          <w:u w:val="single"/>
        </w:rPr>
        <w:t> </w:t>
        <w:tab/>
      </w:r>
      <w:r>
        <w:rPr/>
        <w:t>n. di partita IVA</w:t>
      </w:r>
      <w:r>
        <w:rPr>
          <w:u w:val="single"/>
        </w:rPr>
        <w:t> </w:t>
        <w:tab/>
        <w:tab/>
      </w:r>
      <w:r>
        <w:rPr/>
        <w:t>ai sensi degli artt. 46 e 47 del DPR 445/2000, consapevole delle sanzioni penali previste dall’art.76 dello stesso D.P.R. per le ipotesi di atti e dichiarazioni mendaci ivi</w:t>
      </w:r>
      <w:r>
        <w:rPr>
          <w:spacing w:val="-24"/>
        </w:rPr>
        <w:t> </w:t>
      </w:r>
      <w:r>
        <w:rPr/>
        <w:t>indicate.</w:t>
      </w:r>
    </w:p>
    <w:p>
      <w:pPr>
        <w:pStyle w:val="BodyText"/>
        <w:spacing w:before="11"/>
        <w:rPr>
          <w:sz w:val="19"/>
        </w:rPr>
      </w:pPr>
    </w:p>
    <w:p>
      <w:pPr>
        <w:pStyle w:val="Heading1"/>
        <w:jc w:val="both"/>
      </w:pPr>
      <w:r>
        <w:rPr/>
        <w:t>DICHIARA ISCRIZIONE C .C. I. A. A. :</w:t>
      </w:r>
    </w:p>
    <w:p>
      <w:pPr>
        <w:pStyle w:val="ListParagraph"/>
        <w:numPr>
          <w:ilvl w:val="0"/>
          <w:numId w:val="1"/>
        </w:numPr>
        <w:tabs>
          <w:tab w:pos="899" w:val="left" w:leader="none"/>
          <w:tab w:pos="2997" w:val="left" w:leader="none"/>
          <w:tab w:pos="5337" w:val="left" w:leader="none"/>
          <w:tab w:pos="7597" w:val="left" w:leader="none"/>
          <w:tab w:pos="9837" w:val="left" w:leader="none"/>
        </w:tabs>
        <w:spacing w:line="240" w:lineRule="auto" w:before="3" w:after="0"/>
        <w:ind w:left="650" w:right="388" w:hanging="1"/>
        <w:jc w:val="left"/>
        <w:rPr>
          <w:sz w:val="20"/>
        </w:rPr>
      </w:pPr>
      <w:r>
        <w:rPr>
          <w:sz w:val="20"/>
        </w:rPr>
        <w:t>di essere regolarmente iscritto al registro delle imprese presso la camera di Commercio di con il numero</w:t>
      </w:r>
      <w:r>
        <w:rPr>
          <w:sz w:val="20"/>
          <w:u w:val="single"/>
        </w:rPr>
        <w:t> </w:t>
        <w:tab/>
      </w:r>
      <w:r>
        <w:rPr>
          <w:sz w:val="20"/>
        </w:rPr>
        <w:t>dal</w:t>
      </w:r>
      <w:r>
        <w:rPr>
          <w:sz w:val="20"/>
          <w:u w:val="single"/>
        </w:rPr>
        <w:t> </w:t>
        <w:tab/>
      </w:r>
      <w:r>
        <w:rPr>
          <w:sz w:val="20"/>
        </w:rPr>
        <w:t>_per l'attività</w:t>
      </w:r>
      <w:r>
        <w:rPr>
          <w:spacing w:val="-13"/>
          <w:sz w:val="20"/>
        </w:rPr>
        <w:t> </w:t>
      </w:r>
      <w:r>
        <w:rPr>
          <w:sz w:val="20"/>
        </w:rPr>
        <w:t>di</w:t>
      </w:r>
      <w:r>
        <w:rPr>
          <w:spacing w:val="-3"/>
          <w:sz w:val="20"/>
        </w:rPr>
        <w:t> </w:t>
      </w:r>
      <w:r>
        <w:rPr>
          <w:sz w:val="20"/>
        </w:rPr>
        <w:t>_</w:t>
      </w:r>
      <w:r>
        <w:rPr>
          <w:sz w:val="20"/>
          <w:u w:val="single"/>
        </w:rPr>
        <w:t> </w:t>
        <w:tab/>
      </w:r>
      <w:r>
        <w:rPr>
          <w:sz w:val="20"/>
        </w:rPr>
        <w:t>_</w:t>
      </w:r>
      <w:r>
        <w:rPr>
          <w:sz w:val="20"/>
          <w:u w:val="single"/>
        </w:rPr>
        <w:t> </w:t>
        <w:tab/>
      </w:r>
      <w:r>
        <w:rPr>
          <w:sz w:val="20"/>
        </w:rPr>
        <w:t>.</w:t>
      </w:r>
    </w:p>
    <w:p>
      <w:pPr>
        <w:pStyle w:val="BodyText"/>
        <w:spacing w:before="11"/>
        <w:rPr>
          <w:sz w:val="19"/>
        </w:rPr>
      </w:pPr>
    </w:p>
    <w:p>
      <w:pPr>
        <w:pStyle w:val="Heading1"/>
        <w:spacing w:line="278" w:lineRule="exact"/>
        <w:jc w:val="both"/>
      </w:pPr>
      <w:r>
        <w:rPr/>
        <w:t>CAUSE DI ESCLUSIONE DALLA GARA:</w:t>
      </w:r>
    </w:p>
    <w:p>
      <w:pPr>
        <w:pStyle w:val="ListParagraph"/>
        <w:numPr>
          <w:ilvl w:val="0"/>
          <w:numId w:val="1"/>
        </w:numPr>
        <w:tabs>
          <w:tab w:pos="934" w:val="left" w:leader="none"/>
        </w:tabs>
        <w:spacing w:line="240" w:lineRule="auto" w:before="0" w:after="0"/>
        <w:ind w:left="650" w:right="431" w:hanging="1"/>
        <w:jc w:val="left"/>
        <w:rPr>
          <w:sz w:val="20"/>
        </w:rPr>
      </w:pPr>
      <w:r>
        <w:rPr>
          <w:sz w:val="20"/>
        </w:rPr>
        <w:t>l’inesistenza di tutte le cause di esclusione di cui all’art. 80 </w:t>
      </w:r>
      <w:r>
        <w:rPr>
          <w:sz w:val="22"/>
        </w:rPr>
        <w:t>codice dei contratti pubblici </w:t>
      </w:r>
      <w:r>
        <w:rPr>
          <w:sz w:val="20"/>
        </w:rPr>
        <w:t>e di condanne</w:t>
      </w:r>
      <w:r>
        <w:rPr>
          <w:spacing w:val="19"/>
          <w:sz w:val="20"/>
        </w:rPr>
        <w:t> </w:t>
      </w:r>
      <w:r>
        <w:rPr>
          <w:sz w:val="20"/>
        </w:rPr>
        <w:t>che</w:t>
      </w:r>
      <w:r>
        <w:rPr>
          <w:spacing w:val="1"/>
          <w:sz w:val="20"/>
        </w:rPr>
        <w:t> </w:t>
      </w:r>
      <w:r>
        <w:rPr>
          <w:sz w:val="20"/>
        </w:rPr>
        <w:t>comportino</w:t>
      </w:r>
      <w:r>
        <w:rPr>
          <w:spacing w:val="-10"/>
          <w:sz w:val="20"/>
        </w:rPr>
        <w:t> </w:t>
      </w:r>
      <w:r>
        <w:rPr>
          <w:sz w:val="20"/>
        </w:rPr>
        <w:t>l’incapacità</w:t>
      </w:r>
      <w:r>
        <w:rPr>
          <w:spacing w:val="-11"/>
          <w:sz w:val="20"/>
        </w:rPr>
        <w:t> </w:t>
      </w:r>
      <w:r>
        <w:rPr>
          <w:sz w:val="20"/>
        </w:rPr>
        <w:t>di</w:t>
      </w:r>
      <w:r>
        <w:rPr>
          <w:spacing w:val="-1"/>
          <w:sz w:val="20"/>
        </w:rPr>
        <w:t> </w:t>
      </w:r>
      <w:r>
        <w:rPr>
          <w:sz w:val="20"/>
        </w:rPr>
        <w:t>contrarre</w:t>
      </w:r>
      <w:r>
        <w:rPr>
          <w:spacing w:val="-10"/>
          <w:sz w:val="20"/>
        </w:rPr>
        <w:t> </w:t>
      </w:r>
      <w:r>
        <w:rPr>
          <w:sz w:val="20"/>
        </w:rPr>
        <w:t>con</w:t>
      </w:r>
      <w:r>
        <w:rPr>
          <w:spacing w:val="-4"/>
          <w:sz w:val="20"/>
        </w:rPr>
        <w:t> </w:t>
      </w:r>
      <w:r>
        <w:rPr>
          <w:sz w:val="20"/>
        </w:rPr>
        <w:t>la</w:t>
      </w:r>
      <w:r>
        <w:rPr>
          <w:spacing w:val="-2"/>
          <w:sz w:val="20"/>
        </w:rPr>
        <w:t> </w:t>
      </w:r>
      <w:r>
        <w:rPr>
          <w:sz w:val="20"/>
        </w:rPr>
        <w:t>pubblicazione</w:t>
      </w:r>
      <w:r>
        <w:rPr>
          <w:spacing w:val="-9"/>
          <w:sz w:val="20"/>
        </w:rPr>
        <w:t> </w:t>
      </w:r>
      <w:r>
        <w:rPr>
          <w:sz w:val="20"/>
        </w:rPr>
        <w:t>amministrazione</w:t>
      </w:r>
      <w:r>
        <w:rPr>
          <w:spacing w:val="-17"/>
          <w:sz w:val="20"/>
        </w:rPr>
        <w:t> </w:t>
      </w:r>
      <w:r>
        <w:rPr>
          <w:sz w:val="20"/>
        </w:rPr>
        <w:t>come</w:t>
      </w:r>
      <w:r>
        <w:rPr>
          <w:spacing w:val="-5"/>
          <w:sz w:val="20"/>
        </w:rPr>
        <w:t> </w:t>
      </w:r>
      <w:r>
        <w:rPr>
          <w:sz w:val="20"/>
        </w:rPr>
        <w:t>di</w:t>
      </w:r>
      <w:r>
        <w:rPr>
          <w:spacing w:val="-1"/>
          <w:sz w:val="20"/>
        </w:rPr>
        <w:t> </w:t>
      </w:r>
      <w:r>
        <w:rPr>
          <w:sz w:val="20"/>
        </w:rPr>
        <w:t>seguito riportato:</w:t>
      </w:r>
    </w:p>
    <w:p>
      <w:pPr>
        <w:pStyle w:val="ListParagraph"/>
        <w:numPr>
          <w:ilvl w:val="1"/>
          <w:numId w:val="1"/>
        </w:numPr>
        <w:tabs>
          <w:tab w:pos="918" w:val="left" w:leader="none"/>
        </w:tabs>
        <w:spacing w:line="240" w:lineRule="auto" w:before="0" w:after="0"/>
        <w:ind w:left="650" w:right="311" w:firstLine="0"/>
        <w:jc w:val="both"/>
        <w:rPr>
          <w:sz w:val="20"/>
        </w:rPr>
      </w:pPr>
      <w:r>
        <w:rPr>
          <w:sz w:val="20"/>
        </w:rPr>
        <w:t>di non trovarsi in stato di fallimento, liquidazione coatta, amministrazione controllata, concordato preventivo, nei cui riguardi sia in corso un procedimento per la dichiarazione di una di tali situazioni oppure</w:t>
      </w:r>
      <w:r>
        <w:rPr>
          <w:spacing w:val="-9"/>
          <w:sz w:val="20"/>
        </w:rPr>
        <w:t> </w:t>
      </w:r>
      <w:r>
        <w:rPr>
          <w:sz w:val="20"/>
        </w:rPr>
        <w:t>versino</w:t>
      </w:r>
      <w:r>
        <w:rPr>
          <w:spacing w:val="-6"/>
          <w:sz w:val="20"/>
        </w:rPr>
        <w:t> </w:t>
      </w:r>
      <w:r>
        <w:rPr>
          <w:sz w:val="20"/>
        </w:rPr>
        <w:t>in</w:t>
      </w:r>
      <w:r>
        <w:rPr>
          <w:spacing w:val="-1"/>
          <w:sz w:val="20"/>
        </w:rPr>
        <w:t> </w:t>
      </w:r>
      <w:r>
        <w:rPr>
          <w:sz w:val="20"/>
        </w:rPr>
        <w:t>stato</w:t>
      </w:r>
      <w:r>
        <w:rPr>
          <w:spacing w:val="-5"/>
          <w:sz w:val="20"/>
        </w:rPr>
        <w:t> </w:t>
      </w:r>
      <w:r>
        <w:rPr>
          <w:sz w:val="20"/>
        </w:rPr>
        <w:t>di</w:t>
      </w:r>
      <w:r>
        <w:rPr>
          <w:spacing w:val="-1"/>
          <w:sz w:val="20"/>
        </w:rPr>
        <w:t> </w:t>
      </w:r>
      <w:r>
        <w:rPr>
          <w:sz w:val="20"/>
        </w:rPr>
        <w:t>sospensione</w:t>
      </w:r>
      <w:r>
        <w:rPr>
          <w:spacing w:val="-13"/>
          <w:sz w:val="20"/>
        </w:rPr>
        <w:t> </w:t>
      </w:r>
      <w:r>
        <w:rPr>
          <w:sz w:val="20"/>
        </w:rPr>
        <w:t>dell’attività</w:t>
      </w:r>
      <w:r>
        <w:rPr>
          <w:spacing w:val="-13"/>
          <w:sz w:val="20"/>
        </w:rPr>
        <w:t> </w:t>
      </w:r>
      <w:r>
        <w:rPr>
          <w:sz w:val="20"/>
        </w:rPr>
        <w:t>commerciale;</w:t>
      </w:r>
    </w:p>
    <w:p>
      <w:pPr>
        <w:pStyle w:val="ListParagraph"/>
        <w:numPr>
          <w:ilvl w:val="1"/>
          <w:numId w:val="1"/>
        </w:numPr>
        <w:tabs>
          <w:tab w:pos="947" w:val="left" w:leader="none"/>
        </w:tabs>
        <w:spacing w:line="240" w:lineRule="auto" w:before="0" w:after="0"/>
        <w:ind w:left="650" w:right="310" w:firstLine="0"/>
        <w:jc w:val="both"/>
        <w:rPr>
          <w:sz w:val="20"/>
        </w:rPr>
      </w:pPr>
      <w:r>
        <w:rPr>
          <w:sz w:val="20"/>
        </w:rPr>
        <w:t>di non avere pronuncia a proprio carico di sentenza di condanna passata in giudicato, ovvero di applicazione della pena su richiesta, ai sensi dell’art. 444 del CPP; per reati che incidono sulla affidabilità morale, professionale o per delitti</w:t>
      </w:r>
      <w:r>
        <w:rPr>
          <w:spacing w:val="-42"/>
          <w:sz w:val="20"/>
        </w:rPr>
        <w:t> </w:t>
      </w:r>
      <w:r>
        <w:rPr>
          <w:sz w:val="20"/>
        </w:rPr>
        <w:t>finanziari;</w:t>
      </w:r>
    </w:p>
    <w:p>
      <w:pPr>
        <w:pStyle w:val="BodyText"/>
        <w:spacing w:before="7"/>
        <w:rPr>
          <w:sz w:val="19"/>
        </w:rPr>
      </w:pPr>
    </w:p>
    <w:p>
      <w:pPr>
        <w:pStyle w:val="ListParagraph"/>
        <w:numPr>
          <w:ilvl w:val="1"/>
          <w:numId w:val="1"/>
        </w:numPr>
        <w:tabs>
          <w:tab w:pos="896" w:val="left" w:leader="none"/>
        </w:tabs>
        <w:spacing w:line="240" w:lineRule="auto" w:before="0" w:after="0"/>
        <w:ind w:left="895" w:right="0" w:hanging="246"/>
        <w:jc w:val="both"/>
        <w:rPr>
          <w:sz w:val="20"/>
        </w:rPr>
      </w:pPr>
      <w:r>
        <w:rPr>
          <w:sz w:val="20"/>
        </w:rPr>
        <w:t>di essere in regola con gli obblighi relativi al pagamento dei contributi previdenziali e assistenziali</w:t>
      </w:r>
      <w:r>
        <w:rPr>
          <w:spacing w:val="15"/>
          <w:sz w:val="20"/>
        </w:rPr>
        <w:t> </w:t>
      </w:r>
      <w:r>
        <w:rPr>
          <w:sz w:val="20"/>
        </w:rPr>
        <w:t>a</w:t>
      </w:r>
    </w:p>
    <w:p>
      <w:pPr>
        <w:spacing w:after="0" w:line="240" w:lineRule="auto"/>
        <w:jc w:val="both"/>
        <w:rPr>
          <w:sz w:val="20"/>
        </w:rPr>
        <w:sectPr>
          <w:type w:val="continuous"/>
          <w:pgSz w:w="11910" w:h="16840"/>
          <w:pgMar w:top="1160" w:bottom="280" w:left="480" w:right="780"/>
        </w:sectPr>
      </w:pPr>
    </w:p>
    <w:p>
      <w:pPr>
        <w:pStyle w:val="BodyText"/>
        <w:spacing w:line="278" w:lineRule="exact" w:before="73"/>
        <w:ind w:left="650"/>
        <w:jc w:val="both"/>
      </w:pPr>
      <w:r>
        <w:rPr/>
        <w:t>favore degli eventuali lavoratori dipendenti, secondo la legislazione vigente;</w:t>
      </w:r>
    </w:p>
    <w:p>
      <w:pPr>
        <w:pStyle w:val="ListParagraph"/>
        <w:numPr>
          <w:ilvl w:val="0"/>
          <w:numId w:val="1"/>
        </w:numPr>
        <w:tabs>
          <w:tab w:pos="935" w:val="left" w:leader="none"/>
        </w:tabs>
        <w:spacing w:line="237" w:lineRule="auto" w:before="1" w:after="0"/>
        <w:ind w:left="741" w:right="377" w:hanging="32"/>
        <w:jc w:val="both"/>
        <w:rPr>
          <w:sz w:val="20"/>
        </w:rPr>
      </w:pPr>
      <w:r>
        <w:rPr>
          <w:sz w:val="20"/>
        </w:rPr>
        <w:t>di non avere procedimento pendente per l’applicazione di una delle misure di prevenzione di cui all’art. 3 della legge 27/12/1956 n° 1423, o di una delle cause ostative di cui all’art. 10 della legge 31/05/1965 n°</w:t>
      </w:r>
      <w:r>
        <w:rPr>
          <w:spacing w:val="-8"/>
          <w:sz w:val="20"/>
        </w:rPr>
        <w:t> </w:t>
      </w:r>
      <w:r>
        <w:rPr>
          <w:sz w:val="20"/>
        </w:rPr>
        <w:t>575;</w:t>
      </w:r>
    </w:p>
    <w:p>
      <w:pPr>
        <w:pStyle w:val="ListParagraph"/>
        <w:numPr>
          <w:ilvl w:val="0"/>
          <w:numId w:val="1"/>
        </w:numPr>
        <w:tabs>
          <w:tab w:pos="628" w:val="left" w:leader="none"/>
        </w:tabs>
        <w:spacing w:line="240" w:lineRule="auto" w:before="4" w:after="0"/>
        <w:ind w:left="681" w:right="388" w:hanging="363"/>
        <w:jc w:val="both"/>
        <w:rPr>
          <w:sz w:val="20"/>
        </w:rPr>
      </w:pPr>
      <w:r>
        <w:rPr>
          <w:sz w:val="20"/>
        </w:rPr>
        <w:t>di rispettare nell’esecuzione dell’appalto in oggetto, le disposizioni di legge vigenti in materia con particolare</w:t>
      </w:r>
      <w:r>
        <w:rPr>
          <w:spacing w:val="-12"/>
          <w:sz w:val="20"/>
        </w:rPr>
        <w:t> </w:t>
      </w:r>
      <w:r>
        <w:rPr>
          <w:sz w:val="20"/>
        </w:rPr>
        <w:t>riferimento</w:t>
      </w:r>
      <w:r>
        <w:rPr>
          <w:spacing w:val="-11"/>
          <w:sz w:val="20"/>
        </w:rPr>
        <w:t> </w:t>
      </w:r>
      <w:r>
        <w:rPr>
          <w:sz w:val="20"/>
        </w:rPr>
        <w:t>al</w:t>
      </w:r>
      <w:r>
        <w:rPr>
          <w:spacing w:val="1"/>
          <w:sz w:val="20"/>
        </w:rPr>
        <w:t> </w:t>
      </w:r>
      <w:r>
        <w:rPr>
          <w:sz w:val="20"/>
        </w:rPr>
        <w:t>D.</w:t>
      </w:r>
      <w:r>
        <w:rPr>
          <w:spacing w:val="-1"/>
          <w:sz w:val="20"/>
        </w:rPr>
        <w:t> </w:t>
      </w:r>
      <w:r>
        <w:rPr>
          <w:sz w:val="20"/>
        </w:rPr>
        <w:t>Lgs</w:t>
      </w:r>
      <w:r>
        <w:rPr>
          <w:spacing w:val="-4"/>
          <w:sz w:val="20"/>
        </w:rPr>
        <w:t> </w:t>
      </w:r>
      <w:r>
        <w:rPr>
          <w:sz w:val="20"/>
        </w:rPr>
        <w:t>19</w:t>
      </w:r>
      <w:r>
        <w:rPr>
          <w:spacing w:val="-1"/>
          <w:sz w:val="20"/>
        </w:rPr>
        <w:t> </w:t>
      </w:r>
      <w:r>
        <w:rPr>
          <w:sz w:val="20"/>
        </w:rPr>
        <w:t>settembre</w:t>
      </w:r>
      <w:r>
        <w:rPr>
          <w:spacing w:val="-11"/>
          <w:sz w:val="20"/>
        </w:rPr>
        <w:t> </w:t>
      </w:r>
      <w:r>
        <w:rPr>
          <w:sz w:val="20"/>
        </w:rPr>
        <w:t>1994</w:t>
      </w:r>
      <w:r>
        <w:rPr>
          <w:spacing w:val="-2"/>
          <w:sz w:val="20"/>
        </w:rPr>
        <w:t> </w:t>
      </w:r>
      <w:r>
        <w:rPr>
          <w:sz w:val="20"/>
        </w:rPr>
        <w:t>n°</w:t>
      </w:r>
      <w:r>
        <w:rPr>
          <w:spacing w:val="1"/>
          <w:sz w:val="20"/>
        </w:rPr>
        <w:t> </w:t>
      </w:r>
      <w:r>
        <w:rPr>
          <w:sz w:val="20"/>
        </w:rPr>
        <w:t>626</w:t>
      </w:r>
      <w:r>
        <w:rPr>
          <w:spacing w:val="-5"/>
          <w:sz w:val="20"/>
        </w:rPr>
        <w:t> </w:t>
      </w:r>
      <w:r>
        <w:rPr>
          <w:sz w:val="20"/>
        </w:rPr>
        <w:t>e</w:t>
      </w:r>
      <w:r>
        <w:rPr>
          <w:spacing w:val="-3"/>
          <w:sz w:val="20"/>
        </w:rPr>
        <w:t> </w:t>
      </w:r>
      <w:r>
        <w:rPr>
          <w:sz w:val="20"/>
        </w:rPr>
        <w:t>D.Lgvo</w:t>
      </w:r>
      <w:r>
        <w:rPr>
          <w:spacing w:val="-6"/>
          <w:sz w:val="20"/>
        </w:rPr>
        <w:t> </w:t>
      </w:r>
      <w:r>
        <w:rPr>
          <w:sz w:val="20"/>
        </w:rPr>
        <w:t>81/2008;</w:t>
      </w:r>
    </w:p>
    <w:p>
      <w:pPr>
        <w:pStyle w:val="ListParagraph"/>
        <w:numPr>
          <w:ilvl w:val="0"/>
          <w:numId w:val="1"/>
        </w:numPr>
        <w:tabs>
          <w:tab w:pos="628" w:val="left" w:leader="none"/>
        </w:tabs>
        <w:spacing w:line="240" w:lineRule="auto" w:before="0" w:after="0"/>
        <w:ind w:left="710" w:right="392" w:hanging="360"/>
        <w:jc w:val="both"/>
        <w:rPr>
          <w:sz w:val="20"/>
        </w:rPr>
      </w:pPr>
      <w:r>
        <w:rPr>
          <w:sz w:val="20"/>
        </w:rPr>
        <w:t>che non sussistono rapporti di controllo, determinati ai sensi dell’art. 2359 del CC, con altre imprese concorrenti alla gara di cui</w:t>
      </w:r>
      <w:r>
        <w:rPr>
          <w:spacing w:val="-28"/>
          <w:sz w:val="20"/>
        </w:rPr>
        <w:t> </w:t>
      </w:r>
      <w:r>
        <w:rPr>
          <w:sz w:val="20"/>
        </w:rPr>
        <w:t>trattasi;</w:t>
      </w:r>
    </w:p>
    <w:p>
      <w:pPr>
        <w:pStyle w:val="ListParagraph"/>
        <w:numPr>
          <w:ilvl w:val="0"/>
          <w:numId w:val="1"/>
        </w:numPr>
        <w:tabs>
          <w:tab w:pos="1017" w:val="left" w:leader="none"/>
        </w:tabs>
        <w:spacing w:line="240" w:lineRule="auto" w:before="0" w:after="0"/>
        <w:ind w:left="694" w:right="383" w:firstLine="60"/>
        <w:jc w:val="both"/>
        <w:rPr>
          <w:sz w:val="20"/>
        </w:rPr>
      </w:pPr>
      <w:r>
        <w:rPr>
          <w:sz w:val="20"/>
        </w:rPr>
        <w:t>di non essere inadempiente ad obblighi di pagamento di cartelle per un ammontare complessivo pari all’importo del progetto oggetto della presente gara di appalto, ai sensi dell’Art. 48 bis del DPR 29/9/1973 n.</w:t>
      </w:r>
      <w:r>
        <w:rPr>
          <w:spacing w:val="-8"/>
          <w:sz w:val="20"/>
        </w:rPr>
        <w:t> </w:t>
      </w:r>
      <w:r>
        <w:rPr>
          <w:sz w:val="20"/>
        </w:rPr>
        <w:t>602.</w:t>
      </w:r>
    </w:p>
    <w:p>
      <w:pPr>
        <w:pStyle w:val="BodyText"/>
        <w:spacing w:before="10"/>
        <w:rPr>
          <w:sz w:val="19"/>
        </w:rPr>
      </w:pPr>
    </w:p>
    <w:p>
      <w:pPr>
        <w:pStyle w:val="Heading1"/>
        <w:spacing w:line="278" w:lineRule="exact" w:before="1"/>
        <w:jc w:val="both"/>
      </w:pPr>
      <w:r>
        <w:rPr/>
        <w:t>CONDIZIONI :</w:t>
      </w:r>
    </w:p>
    <w:p>
      <w:pPr>
        <w:pStyle w:val="ListParagraph"/>
        <w:numPr>
          <w:ilvl w:val="0"/>
          <w:numId w:val="1"/>
        </w:numPr>
        <w:tabs>
          <w:tab w:pos="905" w:val="left" w:leader="none"/>
        </w:tabs>
        <w:spacing w:line="240" w:lineRule="auto" w:before="0" w:after="0"/>
        <w:ind w:left="650" w:right="439" w:firstLine="0"/>
        <w:jc w:val="left"/>
        <w:rPr>
          <w:sz w:val="20"/>
        </w:rPr>
      </w:pPr>
      <w:r>
        <w:rPr>
          <w:sz w:val="20"/>
        </w:rPr>
        <w:t>di</w:t>
      </w:r>
      <w:r>
        <w:rPr>
          <w:spacing w:val="-5"/>
          <w:sz w:val="20"/>
        </w:rPr>
        <w:t> </w:t>
      </w:r>
      <w:r>
        <w:rPr>
          <w:sz w:val="20"/>
        </w:rPr>
        <w:t>aver</w:t>
      </w:r>
      <w:r>
        <w:rPr>
          <w:spacing w:val="-4"/>
          <w:sz w:val="20"/>
        </w:rPr>
        <w:t> </w:t>
      </w:r>
      <w:r>
        <w:rPr>
          <w:sz w:val="20"/>
        </w:rPr>
        <w:t>preso</w:t>
      </w:r>
      <w:r>
        <w:rPr>
          <w:spacing w:val="-5"/>
          <w:sz w:val="20"/>
        </w:rPr>
        <w:t> </w:t>
      </w:r>
      <w:r>
        <w:rPr>
          <w:sz w:val="20"/>
        </w:rPr>
        <w:t>visione</w:t>
      </w:r>
      <w:r>
        <w:rPr>
          <w:spacing w:val="-9"/>
          <w:sz w:val="20"/>
        </w:rPr>
        <w:t> </w:t>
      </w:r>
      <w:r>
        <w:rPr>
          <w:sz w:val="20"/>
        </w:rPr>
        <w:t>delle</w:t>
      </w:r>
      <w:r>
        <w:rPr>
          <w:spacing w:val="-9"/>
          <w:sz w:val="20"/>
        </w:rPr>
        <w:t> </w:t>
      </w:r>
      <w:r>
        <w:rPr>
          <w:sz w:val="20"/>
        </w:rPr>
        <w:t>condizioni</w:t>
      </w:r>
      <w:r>
        <w:rPr>
          <w:spacing w:val="-11"/>
          <w:sz w:val="20"/>
        </w:rPr>
        <w:t> </w:t>
      </w:r>
      <w:r>
        <w:rPr>
          <w:sz w:val="20"/>
        </w:rPr>
        <w:t>indicate</w:t>
      </w:r>
      <w:r>
        <w:rPr>
          <w:spacing w:val="-8"/>
          <w:sz w:val="20"/>
        </w:rPr>
        <w:t> </w:t>
      </w:r>
      <w:r>
        <w:rPr>
          <w:sz w:val="20"/>
        </w:rPr>
        <w:t>nell’</w:t>
      </w:r>
      <w:r>
        <w:rPr>
          <w:spacing w:val="-2"/>
          <w:sz w:val="20"/>
        </w:rPr>
        <w:t> </w:t>
      </w:r>
      <w:r>
        <w:rPr>
          <w:sz w:val="20"/>
        </w:rPr>
        <w:t>offerta</w:t>
      </w:r>
      <w:r>
        <w:rPr>
          <w:spacing w:val="-6"/>
          <w:sz w:val="20"/>
        </w:rPr>
        <w:t> </w:t>
      </w:r>
      <w:r>
        <w:rPr>
          <w:sz w:val="20"/>
        </w:rPr>
        <w:t>e</w:t>
      </w:r>
      <w:r>
        <w:rPr>
          <w:spacing w:val="-6"/>
          <w:sz w:val="20"/>
        </w:rPr>
        <w:t> </w:t>
      </w:r>
      <w:r>
        <w:rPr>
          <w:sz w:val="20"/>
        </w:rPr>
        <w:t>di</w:t>
      </w:r>
      <w:r>
        <w:rPr>
          <w:spacing w:val="-4"/>
          <w:sz w:val="20"/>
        </w:rPr>
        <w:t> </w:t>
      </w:r>
      <w:r>
        <w:rPr>
          <w:sz w:val="20"/>
        </w:rPr>
        <w:t>tutte</w:t>
      </w:r>
      <w:r>
        <w:rPr>
          <w:spacing w:val="-9"/>
          <w:sz w:val="20"/>
        </w:rPr>
        <w:t> </w:t>
      </w:r>
      <w:r>
        <w:rPr>
          <w:sz w:val="20"/>
        </w:rPr>
        <w:t>le</w:t>
      </w:r>
      <w:r>
        <w:rPr>
          <w:spacing w:val="-6"/>
          <w:sz w:val="20"/>
        </w:rPr>
        <w:t> </w:t>
      </w:r>
      <w:r>
        <w:rPr>
          <w:sz w:val="20"/>
        </w:rPr>
        <w:t>disposizioni</w:t>
      </w:r>
      <w:r>
        <w:rPr>
          <w:spacing w:val="-12"/>
          <w:sz w:val="20"/>
        </w:rPr>
        <w:t> </w:t>
      </w:r>
      <w:r>
        <w:rPr>
          <w:sz w:val="20"/>
        </w:rPr>
        <w:t>vigenti</w:t>
      </w:r>
      <w:r>
        <w:rPr>
          <w:spacing w:val="-7"/>
          <w:sz w:val="20"/>
        </w:rPr>
        <w:t> </w:t>
      </w:r>
      <w:r>
        <w:rPr>
          <w:sz w:val="20"/>
        </w:rPr>
        <w:t>applicabili alla presente </w:t>
      </w:r>
      <w:r>
        <w:rPr>
          <w:spacing w:val="-9"/>
          <w:sz w:val="20"/>
        </w:rPr>
        <w:t>offerta </w:t>
      </w:r>
      <w:r>
        <w:rPr>
          <w:sz w:val="20"/>
        </w:rPr>
        <w:t>e di accertarne incondizionatamente le relative disposizioni ed ha giudicato l’importo posto a</w:t>
      </w:r>
      <w:r>
        <w:rPr>
          <w:spacing w:val="-2"/>
          <w:sz w:val="20"/>
        </w:rPr>
        <w:t> </w:t>
      </w:r>
      <w:r>
        <w:rPr>
          <w:sz w:val="20"/>
        </w:rPr>
        <w:t>base</w:t>
      </w:r>
      <w:r>
        <w:rPr>
          <w:spacing w:val="-5"/>
          <w:sz w:val="20"/>
        </w:rPr>
        <w:t> </w:t>
      </w:r>
      <w:r>
        <w:rPr>
          <w:sz w:val="20"/>
        </w:rPr>
        <w:t>di</w:t>
      </w:r>
      <w:r>
        <w:rPr>
          <w:spacing w:val="-4"/>
          <w:sz w:val="20"/>
        </w:rPr>
        <w:t> </w:t>
      </w:r>
      <w:r>
        <w:rPr>
          <w:sz w:val="20"/>
        </w:rPr>
        <w:t>gara</w:t>
      </w:r>
      <w:r>
        <w:rPr>
          <w:spacing w:val="-3"/>
          <w:sz w:val="20"/>
        </w:rPr>
        <w:t> </w:t>
      </w:r>
      <w:r>
        <w:rPr>
          <w:sz w:val="20"/>
        </w:rPr>
        <w:t>nel</w:t>
      </w:r>
      <w:r>
        <w:rPr>
          <w:spacing w:val="-2"/>
          <w:sz w:val="20"/>
        </w:rPr>
        <w:t> </w:t>
      </w:r>
      <w:r>
        <w:rPr>
          <w:sz w:val="20"/>
        </w:rPr>
        <w:t>suo</w:t>
      </w:r>
      <w:r>
        <w:rPr>
          <w:spacing w:val="-3"/>
          <w:sz w:val="20"/>
        </w:rPr>
        <w:t> </w:t>
      </w:r>
      <w:r>
        <w:rPr>
          <w:sz w:val="20"/>
        </w:rPr>
        <w:t>complesso</w:t>
      </w:r>
      <w:r>
        <w:rPr>
          <w:spacing w:val="-8"/>
          <w:sz w:val="20"/>
        </w:rPr>
        <w:t> </w:t>
      </w:r>
      <w:r>
        <w:rPr>
          <w:sz w:val="20"/>
        </w:rPr>
        <w:t>remunerativo</w:t>
      </w:r>
      <w:r>
        <w:rPr>
          <w:spacing w:val="-10"/>
          <w:sz w:val="20"/>
        </w:rPr>
        <w:t> </w:t>
      </w:r>
      <w:r>
        <w:rPr>
          <w:sz w:val="20"/>
        </w:rPr>
        <w:t>tale</w:t>
      </w:r>
      <w:r>
        <w:rPr>
          <w:spacing w:val="-5"/>
          <w:sz w:val="20"/>
        </w:rPr>
        <w:t> </w:t>
      </w:r>
      <w:r>
        <w:rPr>
          <w:sz w:val="20"/>
        </w:rPr>
        <w:t>da</w:t>
      </w:r>
      <w:r>
        <w:rPr>
          <w:spacing w:val="-3"/>
          <w:sz w:val="20"/>
        </w:rPr>
        <w:t> </w:t>
      </w:r>
      <w:r>
        <w:rPr>
          <w:sz w:val="20"/>
        </w:rPr>
        <w:t>consentire</w:t>
      </w:r>
      <w:r>
        <w:rPr>
          <w:spacing w:val="-12"/>
          <w:sz w:val="20"/>
        </w:rPr>
        <w:t> </w:t>
      </w:r>
      <w:r>
        <w:rPr>
          <w:sz w:val="20"/>
        </w:rPr>
        <w:t>la</w:t>
      </w:r>
      <w:r>
        <w:rPr>
          <w:spacing w:val="-3"/>
          <w:sz w:val="20"/>
        </w:rPr>
        <w:t> </w:t>
      </w:r>
      <w:r>
        <w:rPr>
          <w:sz w:val="20"/>
        </w:rPr>
        <w:t>pronta</w:t>
      </w:r>
      <w:r>
        <w:rPr>
          <w:spacing w:val="-6"/>
          <w:sz w:val="20"/>
        </w:rPr>
        <w:t> </w:t>
      </w:r>
      <w:r>
        <w:rPr>
          <w:sz w:val="20"/>
        </w:rPr>
        <w:t>offerta.</w:t>
      </w:r>
    </w:p>
    <w:p>
      <w:pPr>
        <w:pStyle w:val="BodyText"/>
        <w:rPr>
          <w:sz w:val="28"/>
        </w:rPr>
      </w:pPr>
    </w:p>
    <w:p>
      <w:pPr>
        <w:pStyle w:val="BodyText"/>
        <w:rPr>
          <w:sz w:val="28"/>
        </w:rPr>
      </w:pPr>
    </w:p>
    <w:p>
      <w:pPr>
        <w:pStyle w:val="BodyText"/>
        <w:spacing w:before="9"/>
        <w:rPr>
          <w:sz w:val="23"/>
        </w:rPr>
      </w:pPr>
    </w:p>
    <w:p>
      <w:pPr>
        <w:pStyle w:val="BodyText"/>
        <w:tabs>
          <w:tab w:pos="7618" w:val="left" w:leader="none"/>
        </w:tabs>
        <w:ind w:left="650"/>
        <w:jc w:val="both"/>
      </w:pPr>
      <w:r>
        <w:rPr/>
        <w:t>Luogo,</w:t>
      </w:r>
      <w:r>
        <w:rPr>
          <w:spacing w:val="-7"/>
        </w:rPr>
        <w:t> </w:t>
      </w:r>
      <w:r>
        <w:rPr/>
        <w:t>data</w:t>
        <w:tab/>
        <w:t>Il</w:t>
      </w:r>
      <w:r>
        <w:rPr>
          <w:spacing w:val="40"/>
        </w:rPr>
        <w:t> </w:t>
      </w:r>
      <w:r>
        <w:rPr/>
        <w:t>dichiarante</w:t>
      </w:r>
    </w:p>
    <w:sectPr>
      <w:pgSz w:w="11910" w:h="16840"/>
      <w:pgMar w:top="1120" w:bottom="280" w:left="480" w:right="7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omic Sans MS">
    <w:altName w:val="Comic Sans MS"/>
    <w:charset w:val="0"/>
    <w:family w:val="script"/>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650" w:hanging="249"/>
        <w:jc w:val="right"/>
      </w:pPr>
      <w:rPr>
        <w:rFonts w:hint="default" w:ascii="Comic Sans MS" w:hAnsi="Comic Sans MS" w:eastAsia="Comic Sans MS" w:cs="Comic Sans MS"/>
        <w:spacing w:val="-2"/>
        <w:w w:val="100"/>
        <w:sz w:val="20"/>
        <w:szCs w:val="20"/>
      </w:rPr>
    </w:lvl>
    <w:lvl w:ilvl="1">
      <w:start w:val="1"/>
      <w:numFmt w:val="lowerLetter"/>
      <w:lvlText w:val="%2)"/>
      <w:lvlJc w:val="left"/>
      <w:pPr>
        <w:ind w:left="650" w:hanging="267"/>
        <w:jc w:val="left"/>
      </w:pPr>
      <w:rPr>
        <w:rFonts w:hint="default" w:ascii="Comic Sans MS" w:hAnsi="Comic Sans MS" w:eastAsia="Comic Sans MS" w:cs="Comic Sans MS"/>
        <w:spacing w:val="-2"/>
        <w:w w:val="100"/>
        <w:sz w:val="20"/>
        <w:szCs w:val="20"/>
      </w:rPr>
    </w:lvl>
    <w:lvl w:ilvl="2">
      <w:start w:val="0"/>
      <w:numFmt w:val="bullet"/>
      <w:lvlText w:val="•"/>
      <w:lvlJc w:val="left"/>
      <w:pPr>
        <w:ind w:left="2656" w:hanging="267"/>
      </w:pPr>
      <w:rPr>
        <w:rFonts w:hint="default"/>
      </w:rPr>
    </w:lvl>
    <w:lvl w:ilvl="3">
      <w:start w:val="0"/>
      <w:numFmt w:val="bullet"/>
      <w:lvlText w:val="•"/>
      <w:lvlJc w:val="left"/>
      <w:pPr>
        <w:ind w:left="3655" w:hanging="267"/>
      </w:pPr>
      <w:rPr>
        <w:rFonts w:hint="default"/>
      </w:rPr>
    </w:lvl>
    <w:lvl w:ilvl="4">
      <w:start w:val="0"/>
      <w:numFmt w:val="bullet"/>
      <w:lvlText w:val="•"/>
      <w:lvlJc w:val="left"/>
      <w:pPr>
        <w:ind w:left="4653" w:hanging="267"/>
      </w:pPr>
      <w:rPr>
        <w:rFonts w:hint="default"/>
      </w:rPr>
    </w:lvl>
    <w:lvl w:ilvl="5">
      <w:start w:val="0"/>
      <w:numFmt w:val="bullet"/>
      <w:lvlText w:val="•"/>
      <w:lvlJc w:val="left"/>
      <w:pPr>
        <w:ind w:left="5652" w:hanging="267"/>
      </w:pPr>
      <w:rPr>
        <w:rFonts w:hint="default"/>
      </w:rPr>
    </w:lvl>
    <w:lvl w:ilvl="6">
      <w:start w:val="0"/>
      <w:numFmt w:val="bullet"/>
      <w:lvlText w:val="•"/>
      <w:lvlJc w:val="left"/>
      <w:pPr>
        <w:ind w:left="6650" w:hanging="267"/>
      </w:pPr>
      <w:rPr>
        <w:rFonts w:hint="default"/>
      </w:rPr>
    </w:lvl>
    <w:lvl w:ilvl="7">
      <w:start w:val="0"/>
      <w:numFmt w:val="bullet"/>
      <w:lvlText w:val="•"/>
      <w:lvlJc w:val="left"/>
      <w:pPr>
        <w:ind w:left="7649" w:hanging="267"/>
      </w:pPr>
      <w:rPr>
        <w:rFonts w:hint="default"/>
      </w:rPr>
    </w:lvl>
    <w:lvl w:ilvl="8">
      <w:start w:val="0"/>
      <w:numFmt w:val="bullet"/>
      <w:lvlText w:val="•"/>
      <w:lvlJc w:val="left"/>
      <w:pPr>
        <w:ind w:left="8647" w:hanging="267"/>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omic Sans MS" w:hAnsi="Comic Sans MS" w:eastAsia="Comic Sans MS" w:cs="Comic Sans MS"/>
    </w:rPr>
  </w:style>
  <w:style w:styleId="BodyText" w:type="paragraph">
    <w:name w:val="Body Text"/>
    <w:basedOn w:val="Normal"/>
    <w:uiPriority w:val="1"/>
    <w:qFormat/>
    <w:pPr/>
    <w:rPr>
      <w:rFonts w:ascii="Comic Sans MS" w:hAnsi="Comic Sans MS" w:eastAsia="Comic Sans MS" w:cs="Comic Sans MS"/>
      <w:sz w:val="20"/>
      <w:szCs w:val="20"/>
    </w:rPr>
  </w:style>
  <w:style w:styleId="Heading1" w:type="paragraph">
    <w:name w:val="Heading 1"/>
    <w:basedOn w:val="Normal"/>
    <w:uiPriority w:val="1"/>
    <w:qFormat/>
    <w:pPr>
      <w:ind w:left="650"/>
      <w:jc w:val="center"/>
      <w:outlineLvl w:val="1"/>
    </w:pPr>
    <w:rPr>
      <w:rFonts w:ascii="Comic Sans MS" w:hAnsi="Comic Sans MS" w:eastAsia="Comic Sans MS" w:cs="Comic Sans MS"/>
      <w:b/>
      <w:bCs/>
      <w:sz w:val="20"/>
      <w:szCs w:val="20"/>
    </w:rPr>
  </w:style>
  <w:style w:styleId="ListParagraph" w:type="paragraph">
    <w:name w:val="List Paragraph"/>
    <w:basedOn w:val="Normal"/>
    <w:uiPriority w:val="1"/>
    <w:qFormat/>
    <w:pPr>
      <w:ind w:left="650" w:right="388"/>
      <w:jc w:val="both"/>
    </w:pPr>
    <w:rPr>
      <w:rFonts w:ascii="Comic Sans MS" w:hAnsi="Comic Sans MS" w:eastAsia="Comic Sans MS" w:cs="Comic Sans MS"/>
    </w:rPr>
  </w:style>
  <w:style w:styleId="TableParagraph" w:type="paragraph">
    <w:name w:val="Table Paragraph"/>
    <w:basedOn w:val="Normal"/>
    <w:uiPriority w:val="1"/>
    <w:qFormat/>
    <w:pPr>
      <w:ind w:left="106"/>
    </w:pPr>
    <w:rPr>
      <w:rFonts w:ascii="Calibri" w:hAnsi="Calibri" w:eastAsia="Calibri" w:cs="Calibr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Amministratore</dc:creator>
  <dc:title>Microsoft Word - ALLEGATO 2  Modello autodichiarazione assicurazione furto e incendio</dc:title>
  <dcterms:created xsi:type="dcterms:W3CDTF">2021-10-07T10:56:30Z</dcterms:created>
  <dcterms:modified xsi:type="dcterms:W3CDTF">2021-10-07T10:56:30Z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2021-10-07T00:00:00Z</vt:filetime>
  </property>
  <property fmtid="{D5CDD505-2E9C-101B-9397-08002B2CF9AE}" pid="3" name="Creator">
    <vt:lpwstr>PScript5.dll Version 5.2.2</vt:lpwstr>
  </property>
  <property fmtid="{D5CDD505-2E9C-101B-9397-08002B2CF9AE}" pid="4" name="LastSaved">
    <vt:filetime>2021-10-07T00:00:00Z</vt:filetime>
  </property>
</Properties>
</file>